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8E2" w:rsidRPr="00003CCC" w:rsidRDefault="009F48E2" w:rsidP="009F48E2">
      <w:pPr>
        <w:tabs>
          <w:tab w:val="left" w:pos="1701"/>
        </w:tabs>
        <w:spacing w:line="276" w:lineRule="auto"/>
        <w:ind w:left="567"/>
        <w:jc w:val="both"/>
        <w:rPr>
          <w:b/>
          <w:sz w:val="24"/>
          <w:szCs w:val="22"/>
        </w:rPr>
      </w:pPr>
      <w:bookmarkStart w:id="0" w:name="_GoBack"/>
      <w:bookmarkEnd w:id="0"/>
      <w:r w:rsidRPr="00003CCC">
        <w:rPr>
          <w:b/>
          <w:sz w:val="24"/>
          <w:szCs w:val="22"/>
        </w:rPr>
        <w:t xml:space="preserve">RESUMEN </w:t>
      </w:r>
      <w:r w:rsidR="00F40F50" w:rsidRPr="00003CCC">
        <w:rPr>
          <w:b/>
          <w:sz w:val="24"/>
          <w:szCs w:val="22"/>
        </w:rPr>
        <w:t>DE</w:t>
      </w:r>
      <w:r w:rsidRPr="00003CCC">
        <w:rPr>
          <w:b/>
          <w:sz w:val="24"/>
          <w:szCs w:val="22"/>
        </w:rPr>
        <w:t xml:space="preserve"> LAS MEDIDAS Y AYUDAS QUE AFECTAN A LAS ARTES ESCÉNICAS Y LA MÚSICA RECOGI</w:t>
      </w:r>
      <w:r w:rsidR="002F7DD5" w:rsidRPr="00003CCC">
        <w:rPr>
          <w:b/>
          <w:sz w:val="24"/>
          <w:szCs w:val="22"/>
        </w:rPr>
        <w:t xml:space="preserve">DAS EN EL REAL DECRETO-LEY DEL </w:t>
      </w:r>
      <w:r w:rsidRPr="00003CCC">
        <w:rPr>
          <w:b/>
          <w:sz w:val="24"/>
          <w:szCs w:val="22"/>
        </w:rPr>
        <w:t xml:space="preserve">5 DE MAYO DE 2020 DE APOYO AL SECTOR CULTURAL PARA HACER FRENTE A LA SITUACIÓN DERIVADA DE LA COVID-19 </w:t>
      </w:r>
    </w:p>
    <w:p w:rsidR="009F48E2" w:rsidRPr="00003CCC" w:rsidRDefault="009F48E2" w:rsidP="009F48E2">
      <w:pPr>
        <w:tabs>
          <w:tab w:val="left" w:pos="1701"/>
        </w:tabs>
        <w:spacing w:line="276" w:lineRule="auto"/>
        <w:ind w:left="567"/>
        <w:jc w:val="both"/>
        <w:rPr>
          <w:b/>
          <w:sz w:val="24"/>
          <w:szCs w:val="22"/>
        </w:rPr>
      </w:pPr>
    </w:p>
    <w:p w:rsidR="009F48E2" w:rsidRPr="00003CCC" w:rsidRDefault="009F48E2" w:rsidP="009F48E2">
      <w:pPr>
        <w:tabs>
          <w:tab w:val="left" w:pos="1701"/>
        </w:tabs>
        <w:spacing w:line="276" w:lineRule="auto"/>
        <w:ind w:left="567"/>
        <w:jc w:val="both"/>
        <w:rPr>
          <w:b/>
          <w:sz w:val="22"/>
          <w:szCs w:val="22"/>
        </w:rPr>
      </w:pPr>
    </w:p>
    <w:p w:rsidR="00333650" w:rsidRPr="00003CCC" w:rsidRDefault="009F48E2" w:rsidP="00333650">
      <w:pPr>
        <w:pStyle w:val="Prrafodelista"/>
        <w:numPr>
          <w:ilvl w:val="0"/>
          <w:numId w:val="5"/>
        </w:numPr>
        <w:tabs>
          <w:tab w:val="left" w:pos="1701"/>
        </w:tabs>
        <w:spacing w:line="360" w:lineRule="auto"/>
        <w:jc w:val="both"/>
        <w:rPr>
          <w:sz w:val="22"/>
          <w:szCs w:val="22"/>
        </w:rPr>
      </w:pPr>
      <w:r w:rsidRPr="00003CCC">
        <w:rPr>
          <w:b/>
          <w:sz w:val="22"/>
          <w:szCs w:val="22"/>
        </w:rPr>
        <w:t>Líneas de crédito específicas</w:t>
      </w:r>
      <w:r w:rsidRPr="00003CCC">
        <w:rPr>
          <w:sz w:val="22"/>
          <w:szCs w:val="22"/>
        </w:rPr>
        <w:t xml:space="preserve"> para </w:t>
      </w:r>
      <w:r w:rsidR="00333650" w:rsidRPr="00003CCC">
        <w:rPr>
          <w:sz w:val="22"/>
          <w:szCs w:val="22"/>
        </w:rPr>
        <w:t>las PYMES d</w:t>
      </w:r>
      <w:r w:rsidRPr="00003CCC">
        <w:rPr>
          <w:sz w:val="22"/>
          <w:szCs w:val="22"/>
        </w:rPr>
        <w:t>el sector de las artes escénicas, así como para la industria musical y para otras empresas</w:t>
      </w:r>
      <w:r w:rsidR="00C008B8" w:rsidRPr="00003CCC">
        <w:rPr>
          <w:sz w:val="22"/>
          <w:szCs w:val="22"/>
        </w:rPr>
        <w:t xml:space="preserve"> culturales</w:t>
      </w:r>
      <w:r w:rsidRPr="00003CCC">
        <w:rPr>
          <w:sz w:val="22"/>
          <w:szCs w:val="22"/>
        </w:rPr>
        <w:t xml:space="preserve"> dotadas cada una de un importe mínimo de 40 millones de euros. </w:t>
      </w:r>
      <w:r w:rsidR="00C008B8" w:rsidRPr="00003CCC">
        <w:rPr>
          <w:sz w:val="22"/>
          <w:szCs w:val="22"/>
        </w:rPr>
        <w:t xml:space="preserve">Estas líneas de financiación </w:t>
      </w:r>
      <w:r w:rsidRPr="00003CCC">
        <w:rPr>
          <w:sz w:val="22"/>
          <w:szCs w:val="22"/>
        </w:rPr>
        <w:t xml:space="preserve">se </w:t>
      </w:r>
      <w:r w:rsidR="00C008B8" w:rsidRPr="00003CCC">
        <w:rPr>
          <w:sz w:val="22"/>
          <w:szCs w:val="22"/>
        </w:rPr>
        <w:t>promoverán</w:t>
      </w:r>
      <w:r w:rsidRPr="00003CCC">
        <w:rPr>
          <w:sz w:val="22"/>
          <w:szCs w:val="22"/>
        </w:rPr>
        <w:t xml:space="preserve"> </w:t>
      </w:r>
      <w:r w:rsidR="00C008B8" w:rsidRPr="00003CCC">
        <w:rPr>
          <w:sz w:val="22"/>
          <w:szCs w:val="22"/>
        </w:rPr>
        <w:t>a través</w:t>
      </w:r>
      <w:r w:rsidRPr="00003CCC">
        <w:rPr>
          <w:sz w:val="22"/>
          <w:szCs w:val="22"/>
        </w:rPr>
        <w:t xml:space="preserve"> la Sociedad de Garantía Recíproca Audiovisual Fianzas SGR</w:t>
      </w:r>
      <w:r w:rsidR="00C008B8" w:rsidRPr="00003CCC">
        <w:rPr>
          <w:sz w:val="22"/>
          <w:szCs w:val="22"/>
        </w:rPr>
        <w:t xml:space="preserve">, que </w:t>
      </w:r>
      <w:r w:rsidR="00C008B8" w:rsidRPr="00003CCC">
        <w:rPr>
          <w:rFonts w:cs="Arial"/>
          <w:bCs/>
          <w:sz w:val="22"/>
          <w:szCs w:val="22"/>
          <w:lang w:val="es-ES_tradnl"/>
        </w:rPr>
        <w:t xml:space="preserve">dará cuenta mensualmente de la distribución de </w:t>
      </w:r>
      <w:r w:rsidR="00290F2D" w:rsidRPr="00003CCC">
        <w:rPr>
          <w:rFonts w:cs="Arial"/>
          <w:bCs/>
          <w:sz w:val="22"/>
          <w:szCs w:val="22"/>
          <w:lang w:val="es-ES_tradnl"/>
        </w:rPr>
        <w:t>las mismas</w:t>
      </w:r>
      <w:r w:rsidR="00C008B8" w:rsidRPr="00003CCC">
        <w:rPr>
          <w:rFonts w:cs="Arial"/>
          <w:bCs/>
          <w:sz w:val="22"/>
          <w:szCs w:val="22"/>
          <w:lang w:val="es-ES_tradnl"/>
        </w:rPr>
        <w:t xml:space="preserve"> ante una Comisión de Seguimiento</w:t>
      </w:r>
      <w:r w:rsidR="00875D5F" w:rsidRPr="00003CCC">
        <w:rPr>
          <w:rFonts w:cs="Arial"/>
          <w:bCs/>
          <w:sz w:val="22"/>
          <w:szCs w:val="22"/>
          <w:lang w:val="es-ES_tradnl"/>
        </w:rPr>
        <w:t>.</w:t>
      </w:r>
    </w:p>
    <w:p w:rsidR="003B171C" w:rsidRPr="00003CCC" w:rsidRDefault="003B171C" w:rsidP="003B171C">
      <w:pPr>
        <w:tabs>
          <w:tab w:val="left" w:pos="1701"/>
        </w:tabs>
        <w:spacing w:line="360" w:lineRule="auto"/>
        <w:ind w:left="1287"/>
        <w:jc w:val="both"/>
        <w:rPr>
          <w:sz w:val="22"/>
          <w:szCs w:val="22"/>
        </w:rPr>
      </w:pPr>
    </w:p>
    <w:p w:rsidR="003B171C" w:rsidRPr="00003CCC" w:rsidRDefault="00875D5F" w:rsidP="003B171C">
      <w:pPr>
        <w:pStyle w:val="Prrafodelista"/>
        <w:numPr>
          <w:ilvl w:val="0"/>
          <w:numId w:val="5"/>
        </w:numPr>
        <w:tabs>
          <w:tab w:val="left" w:pos="1701"/>
        </w:tabs>
        <w:spacing w:line="360" w:lineRule="auto"/>
        <w:jc w:val="both"/>
        <w:rPr>
          <w:sz w:val="22"/>
          <w:szCs w:val="22"/>
        </w:rPr>
      </w:pPr>
      <w:r w:rsidRPr="00003CCC">
        <w:rPr>
          <w:rFonts w:cs="Arial"/>
          <w:b/>
          <w:bCs/>
          <w:sz w:val="22"/>
          <w:szCs w:val="22"/>
          <w:lang w:val="es-ES_tradnl"/>
        </w:rPr>
        <w:t>Acceso extraordinario a la prestación por desempleo</w:t>
      </w:r>
      <w:r w:rsidRPr="00003CCC">
        <w:rPr>
          <w:rFonts w:cs="Arial"/>
          <w:bCs/>
          <w:sz w:val="22"/>
          <w:szCs w:val="22"/>
          <w:lang w:val="es-ES_tradnl"/>
        </w:rPr>
        <w:t>.</w:t>
      </w:r>
      <w:r w:rsidR="004A02B0" w:rsidRPr="00003CCC">
        <w:rPr>
          <w:rFonts w:cs="Arial"/>
          <w:bCs/>
          <w:sz w:val="22"/>
          <w:szCs w:val="22"/>
          <w:lang w:val="es-ES_tradnl"/>
        </w:rPr>
        <w:t xml:space="preserve"> </w:t>
      </w:r>
      <w:r w:rsidR="00333650" w:rsidRPr="00003CCC">
        <w:rPr>
          <w:rFonts w:cs="Arial"/>
          <w:bCs/>
          <w:sz w:val="22"/>
          <w:szCs w:val="22"/>
          <w:lang w:val="es-ES_tradnl"/>
        </w:rPr>
        <w:t xml:space="preserve">El </w:t>
      </w:r>
      <w:r w:rsidR="00333650" w:rsidRPr="00003CCC">
        <w:rPr>
          <w:rFonts w:cs="Arial"/>
          <w:bCs/>
          <w:sz w:val="22"/>
          <w:szCs w:val="22"/>
        </w:rPr>
        <w:t>45% de los contratos de trabajo del sector artístico</w:t>
      </w:r>
      <w:r w:rsidR="003B171C" w:rsidRPr="00003CCC">
        <w:rPr>
          <w:rFonts w:cs="Arial"/>
          <w:bCs/>
          <w:sz w:val="22"/>
          <w:szCs w:val="22"/>
        </w:rPr>
        <w:t>, muy especialmente en las artes escénicas y la música,</w:t>
      </w:r>
      <w:r w:rsidR="00333650" w:rsidRPr="00003CCC">
        <w:rPr>
          <w:rFonts w:cs="Arial"/>
          <w:bCs/>
          <w:sz w:val="22"/>
          <w:szCs w:val="22"/>
        </w:rPr>
        <w:t xml:space="preserve"> son de obra y servicio, es decir, poseen un carácter intermitente y discontinuo.</w:t>
      </w:r>
      <w:r w:rsidR="00333650" w:rsidRPr="00003CCC">
        <w:rPr>
          <w:rFonts w:cs="Arial"/>
          <w:bCs/>
          <w:sz w:val="22"/>
          <w:szCs w:val="22"/>
          <w:lang w:val="es-ES_tradnl"/>
        </w:rPr>
        <w:t xml:space="preserve"> Este Real Decreto-Ley responde a una demanda histórica del sector al reconocer est</w:t>
      </w:r>
      <w:r w:rsidR="004A02B0" w:rsidRPr="00003CCC">
        <w:rPr>
          <w:rFonts w:cs="Arial"/>
          <w:bCs/>
          <w:sz w:val="22"/>
          <w:szCs w:val="22"/>
          <w:lang w:val="es-ES_tradnl"/>
        </w:rPr>
        <w:t xml:space="preserve">a intermitencia laboral y la especial vulnerabilidad de los trabajadores del sector cultural, muchos de los cuales no han podido beneficiarse de los mecanismos de cobertura establecidos hasta la fecha. Para estos casos, se ha articulado un </w:t>
      </w:r>
      <w:r w:rsidR="004A02B0" w:rsidRPr="00003CCC">
        <w:rPr>
          <w:rFonts w:cs="Arial"/>
          <w:b/>
          <w:bCs/>
          <w:sz w:val="22"/>
          <w:szCs w:val="22"/>
          <w:lang w:val="es-ES_tradnl"/>
        </w:rPr>
        <w:t>acceso extraordinario a la prestación por desempleo del colectivo de artistas en espectáculos públicos encuadrados en el Régimen General de la Seguridad Social</w:t>
      </w:r>
      <w:r w:rsidR="004A02B0" w:rsidRPr="00003CCC">
        <w:rPr>
          <w:rFonts w:cs="Arial"/>
          <w:bCs/>
          <w:sz w:val="22"/>
          <w:szCs w:val="22"/>
          <w:lang w:val="es-ES_tradnl"/>
        </w:rPr>
        <w:t xml:space="preserve">. </w:t>
      </w:r>
    </w:p>
    <w:p w:rsidR="003B171C" w:rsidRDefault="004A02B0" w:rsidP="003B171C">
      <w:pPr>
        <w:tabs>
          <w:tab w:val="left" w:pos="1701"/>
        </w:tabs>
        <w:spacing w:line="360" w:lineRule="auto"/>
        <w:ind w:left="1647"/>
        <w:jc w:val="both"/>
        <w:rPr>
          <w:rFonts w:cs="Arial"/>
          <w:bCs/>
          <w:sz w:val="22"/>
          <w:szCs w:val="22"/>
          <w:lang w:val="es-ES_tradnl"/>
        </w:rPr>
      </w:pPr>
      <w:r w:rsidRPr="00003CCC">
        <w:rPr>
          <w:rFonts w:cs="Arial"/>
          <w:bCs/>
          <w:sz w:val="22"/>
          <w:szCs w:val="22"/>
          <w:lang w:val="es-ES_tradnl"/>
        </w:rPr>
        <w:t xml:space="preserve">La duración de la prestación, que será de un </w:t>
      </w:r>
      <w:r w:rsidRPr="00003CCC">
        <w:rPr>
          <w:rFonts w:cs="Arial"/>
          <w:b/>
          <w:bCs/>
          <w:sz w:val="22"/>
          <w:szCs w:val="22"/>
          <w:lang w:val="es-ES_tradnl"/>
        </w:rPr>
        <w:t>máximo de 180 días</w:t>
      </w:r>
      <w:r w:rsidRPr="00003CCC">
        <w:rPr>
          <w:rFonts w:cs="Arial"/>
          <w:bCs/>
          <w:sz w:val="22"/>
          <w:szCs w:val="22"/>
          <w:lang w:val="es-ES_tradnl"/>
        </w:rPr>
        <w:t>, se calculará usando como referencia los períodos de ocupación cotizada en el año anterior.</w:t>
      </w:r>
      <w:r w:rsidR="003B171C" w:rsidRPr="00003CCC">
        <w:rPr>
          <w:rFonts w:cs="Arial"/>
          <w:bCs/>
          <w:sz w:val="22"/>
          <w:szCs w:val="22"/>
          <w:lang w:val="es-ES_tradnl"/>
        </w:rPr>
        <w:t xml:space="preserve"> </w:t>
      </w:r>
    </w:p>
    <w:p w:rsidR="003B171C" w:rsidRPr="00C243B2" w:rsidRDefault="003B171C" w:rsidP="003B171C">
      <w:pPr>
        <w:pStyle w:val="Prrafodelista"/>
        <w:numPr>
          <w:ilvl w:val="0"/>
          <w:numId w:val="8"/>
        </w:numPr>
        <w:tabs>
          <w:tab w:val="left" w:pos="1701"/>
        </w:tabs>
        <w:spacing w:line="360" w:lineRule="auto"/>
        <w:jc w:val="both"/>
        <w:rPr>
          <w:sz w:val="22"/>
          <w:szCs w:val="22"/>
        </w:rPr>
      </w:pPr>
      <w:r w:rsidRPr="00C243B2">
        <w:rPr>
          <w:sz w:val="22"/>
          <w:szCs w:val="22"/>
        </w:rPr>
        <w:t xml:space="preserve">Si se </w:t>
      </w:r>
      <w:r w:rsidR="00FA7747" w:rsidRPr="00C243B2">
        <w:rPr>
          <w:sz w:val="22"/>
          <w:szCs w:val="22"/>
        </w:rPr>
        <w:t xml:space="preserve">han realizado </w:t>
      </w:r>
      <w:r w:rsidRPr="00C243B2">
        <w:rPr>
          <w:b/>
          <w:sz w:val="22"/>
          <w:szCs w:val="22"/>
        </w:rPr>
        <w:t>entre 20 y 54 días</w:t>
      </w:r>
      <w:r w:rsidR="00FA7747" w:rsidRPr="00C243B2">
        <w:rPr>
          <w:b/>
          <w:sz w:val="22"/>
          <w:szCs w:val="22"/>
        </w:rPr>
        <w:t xml:space="preserve"> de actuación</w:t>
      </w:r>
      <w:r w:rsidRPr="00C243B2">
        <w:rPr>
          <w:sz w:val="22"/>
          <w:szCs w:val="22"/>
        </w:rPr>
        <w:t xml:space="preserve">, la duración de la prestación será de </w:t>
      </w:r>
      <w:r w:rsidRPr="00C243B2">
        <w:rPr>
          <w:b/>
          <w:sz w:val="22"/>
          <w:szCs w:val="22"/>
        </w:rPr>
        <w:t>120 días</w:t>
      </w:r>
      <w:r w:rsidRPr="00C243B2">
        <w:rPr>
          <w:sz w:val="22"/>
          <w:szCs w:val="22"/>
        </w:rPr>
        <w:t>.</w:t>
      </w:r>
    </w:p>
    <w:p w:rsidR="003B171C" w:rsidRPr="00C243B2" w:rsidRDefault="003B171C" w:rsidP="00FA7747">
      <w:pPr>
        <w:pStyle w:val="Prrafodelista"/>
        <w:numPr>
          <w:ilvl w:val="0"/>
          <w:numId w:val="8"/>
        </w:numPr>
        <w:tabs>
          <w:tab w:val="left" w:pos="1701"/>
        </w:tabs>
        <w:spacing w:line="360" w:lineRule="auto"/>
        <w:jc w:val="both"/>
        <w:rPr>
          <w:b/>
          <w:sz w:val="22"/>
          <w:szCs w:val="22"/>
        </w:rPr>
      </w:pPr>
      <w:r w:rsidRPr="00C243B2">
        <w:rPr>
          <w:sz w:val="22"/>
          <w:szCs w:val="22"/>
        </w:rPr>
        <w:t xml:space="preserve">Si se </w:t>
      </w:r>
      <w:r w:rsidR="00FA7747" w:rsidRPr="00C243B2">
        <w:rPr>
          <w:sz w:val="22"/>
          <w:szCs w:val="22"/>
        </w:rPr>
        <w:t xml:space="preserve">han realizado </w:t>
      </w:r>
      <w:r w:rsidRPr="00C243B2">
        <w:rPr>
          <w:b/>
          <w:sz w:val="22"/>
          <w:szCs w:val="22"/>
        </w:rPr>
        <w:t>55 días o más</w:t>
      </w:r>
      <w:r w:rsidR="00FA7747" w:rsidRPr="00C243B2">
        <w:rPr>
          <w:b/>
          <w:sz w:val="22"/>
          <w:szCs w:val="22"/>
        </w:rPr>
        <w:t xml:space="preserve"> días de actuación</w:t>
      </w:r>
      <w:r w:rsidRPr="00C243B2">
        <w:rPr>
          <w:sz w:val="22"/>
          <w:szCs w:val="22"/>
        </w:rPr>
        <w:t xml:space="preserve">, la duración de la prestación será de </w:t>
      </w:r>
      <w:r w:rsidRPr="00C243B2">
        <w:rPr>
          <w:b/>
          <w:sz w:val="22"/>
          <w:szCs w:val="22"/>
        </w:rPr>
        <w:t>180 días.</w:t>
      </w:r>
    </w:p>
    <w:p w:rsidR="00C243B2" w:rsidRPr="00C243B2" w:rsidRDefault="004A02B0" w:rsidP="003B171C">
      <w:pPr>
        <w:tabs>
          <w:tab w:val="left" w:pos="1701"/>
        </w:tabs>
        <w:spacing w:line="360" w:lineRule="auto"/>
        <w:ind w:left="1647"/>
        <w:jc w:val="both"/>
        <w:rPr>
          <w:sz w:val="22"/>
          <w:szCs w:val="22"/>
        </w:rPr>
      </w:pPr>
      <w:r w:rsidRPr="00003CCC">
        <w:rPr>
          <w:rFonts w:cs="Arial"/>
          <w:bCs/>
          <w:sz w:val="22"/>
          <w:szCs w:val="22"/>
          <w:lang w:val="es-ES_tradnl"/>
        </w:rPr>
        <w:lastRenderedPageBreak/>
        <w:t xml:space="preserve">Esta ayuda </w:t>
      </w:r>
      <w:r w:rsidRPr="00003CCC">
        <w:rPr>
          <w:sz w:val="22"/>
          <w:szCs w:val="22"/>
        </w:rPr>
        <w:t xml:space="preserve">será incompatible con otras percepciones o rentas concedidas por cualquier Administración Pública. </w:t>
      </w:r>
    </w:p>
    <w:p w:rsidR="004A02B0" w:rsidRPr="00C243B2" w:rsidRDefault="00C243B2" w:rsidP="00C243B2">
      <w:pPr>
        <w:pStyle w:val="Prrafodelista"/>
        <w:numPr>
          <w:ilvl w:val="0"/>
          <w:numId w:val="12"/>
        </w:numPr>
        <w:tabs>
          <w:tab w:val="left" w:pos="1701"/>
        </w:tabs>
        <w:spacing w:line="360" w:lineRule="auto"/>
        <w:jc w:val="both"/>
        <w:rPr>
          <w:sz w:val="22"/>
          <w:szCs w:val="22"/>
        </w:rPr>
      </w:pPr>
      <w:r>
        <w:rPr>
          <w:sz w:val="22"/>
          <w:szCs w:val="22"/>
        </w:rPr>
        <w:t>A</w:t>
      </w:r>
      <w:r w:rsidRPr="00C243B2">
        <w:rPr>
          <w:sz w:val="22"/>
          <w:szCs w:val="22"/>
        </w:rPr>
        <w:t xml:space="preserve"> la hora de solicitar esta prestación, </w:t>
      </w:r>
      <w:r>
        <w:rPr>
          <w:sz w:val="22"/>
          <w:szCs w:val="22"/>
        </w:rPr>
        <w:t xml:space="preserve">se conseja </w:t>
      </w:r>
      <w:r w:rsidRPr="00C243B2">
        <w:rPr>
          <w:sz w:val="22"/>
          <w:szCs w:val="22"/>
        </w:rPr>
        <w:t xml:space="preserve">aportar </w:t>
      </w:r>
      <w:r w:rsidR="00110869" w:rsidRPr="00C243B2">
        <w:rPr>
          <w:sz w:val="22"/>
          <w:szCs w:val="22"/>
        </w:rPr>
        <w:t>los justificantes de actuaciones, modelo TC4/5</w:t>
      </w:r>
      <w:r>
        <w:rPr>
          <w:sz w:val="22"/>
          <w:szCs w:val="22"/>
        </w:rPr>
        <w:t>,</w:t>
      </w:r>
      <w:r w:rsidR="00110869" w:rsidRPr="00C243B2">
        <w:rPr>
          <w:sz w:val="22"/>
          <w:szCs w:val="22"/>
        </w:rPr>
        <w:t xml:space="preserve"> que se </w:t>
      </w:r>
      <w:r w:rsidRPr="00C243B2">
        <w:rPr>
          <w:sz w:val="22"/>
          <w:szCs w:val="22"/>
        </w:rPr>
        <w:t>presentan en la Seguridad Social.</w:t>
      </w:r>
    </w:p>
    <w:p w:rsidR="003B171C" w:rsidRPr="002E48D4" w:rsidRDefault="003B171C" w:rsidP="003B171C">
      <w:pPr>
        <w:tabs>
          <w:tab w:val="left" w:pos="1701"/>
        </w:tabs>
        <w:spacing w:line="360" w:lineRule="auto"/>
        <w:jc w:val="both"/>
        <w:rPr>
          <w:strike/>
          <w:sz w:val="22"/>
          <w:szCs w:val="22"/>
        </w:rPr>
      </w:pPr>
    </w:p>
    <w:p w:rsidR="00671B97" w:rsidRPr="00003CCC" w:rsidRDefault="003D4D7C" w:rsidP="00671B97">
      <w:pPr>
        <w:pStyle w:val="Prrafodelista"/>
        <w:numPr>
          <w:ilvl w:val="0"/>
          <w:numId w:val="5"/>
        </w:numPr>
        <w:tabs>
          <w:tab w:val="left" w:pos="1701"/>
        </w:tabs>
        <w:spacing w:line="360" w:lineRule="auto"/>
        <w:jc w:val="both"/>
        <w:rPr>
          <w:sz w:val="22"/>
          <w:szCs w:val="22"/>
        </w:rPr>
      </w:pPr>
      <w:r w:rsidRPr="00003CCC">
        <w:rPr>
          <w:b/>
          <w:bCs/>
          <w:sz w:val="22"/>
          <w:szCs w:val="22"/>
        </w:rPr>
        <w:t>38.200.000 euros para al sector de las artes escénicas y la música, de los cuales 23.700.000 corresponden a ayudas extraordinarias con carácter excepcional.</w:t>
      </w:r>
      <w:r w:rsidR="00EF3EC7" w:rsidRPr="00003CCC">
        <w:rPr>
          <w:b/>
          <w:sz w:val="22"/>
          <w:szCs w:val="22"/>
        </w:rPr>
        <w:t xml:space="preserve"> </w:t>
      </w:r>
      <w:r w:rsidR="000427AB" w:rsidRPr="00003CCC">
        <w:rPr>
          <w:sz w:val="22"/>
          <w:szCs w:val="22"/>
        </w:rPr>
        <w:t>Con el fin de apoyar al sector y sus actividades, a</w:t>
      </w:r>
      <w:r w:rsidR="00EF3EC7" w:rsidRPr="00003CCC">
        <w:rPr>
          <w:sz w:val="22"/>
          <w:szCs w:val="22"/>
        </w:rPr>
        <w:t xml:space="preserve"> los 14.500.000 de euros de la convocatoria ordinaria de subvenciones de este organismo, se suma una </w:t>
      </w:r>
      <w:r w:rsidR="00671B97" w:rsidRPr="00003CCC">
        <w:rPr>
          <w:sz w:val="22"/>
          <w:szCs w:val="22"/>
        </w:rPr>
        <w:t>dotación de 23.700.000 euros</w:t>
      </w:r>
      <w:r w:rsidR="00EF3EC7" w:rsidRPr="00003CCC">
        <w:rPr>
          <w:sz w:val="22"/>
          <w:szCs w:val="22"/>
        </w:rPr>
        <w:t xml:space="preserve"> en </w:t>
      </w:r>
      <w:r w:rsidR="00671B97" w:rsidRPr="00003CCC">
        <w:rPr>
          <w:sz w:val="22"/>
          <w:szCs w:val="22"/>
        </w:rPr>
        <w:t xml:space="preserve">ayudas </w:t>
      </w:r>
      <w:r w:rsidR="00EF3EC7" w:rsidRPr="00003CCC">
        <w:rPr>
          <w:sz w:val="22"/>
          <w:szCs w:val="22"/>
        </w:rPr>
        <w:t xml:space="preserve">de </w:t>
      </w:r>
      <w:r w:rsidR="0085540C" w:rsidRPr="00003CCC">
        <w:rPr>
          <w:sz w:val="22"/>
          <w:szCs w:val="22"/>
        </w:rPr>
        <w:t xml:space="preserve">carácter excepcional. </w:t>
      </w:r>
      <w:r w:rsidR="00EF3EC7" w:rsidRPr="00003CCC">
        <w:rPr>
          <w:sz w:val="22"/>
          <w:szCs w:val="22"/>
        </w:rPr>
        <w:t>Estas ayudas s</w:t>
      </w:r>
      <w:r w:rsidR="00671B97" w:rsidRPr="00003CCC">
        <w:rPr>
          <w:sz w:val="22"/>
          <w:szCs w:val="22"/>
        </w:rPr>
        <w:t xml:space="preserve">e articularán en diferentes líneas de actuación: </w:t>
      </w:r>
    </w:p>
    <w:p w:rsidR="005324D6" w:rsidRPr="00003CCC" w:rsidRDefault="00671B97" w:rsidP="003B171C">
      <w:pPr>
        <w:pStyle w:val="Prrafodelista"/>
        <w:numPr>
          <w:ilvl w:val="0"/>
          <w:numId w:val="10"/>
        </w:numPr>
        <w:tabs>
          <w:tab w:val="left" w:pos="1985"/>
        </w:tabs>
        <w:spacing w:line="360" w:lineRule="auto"/>
        <w:jc w:val="both"/>
        <w:rPr>
          <w:sz w:val="22"/>
          <w:szCs w:val="22"/>
        </w:rPr>
      </w:pPr>
      <w:r w:rsidRPr="00003CCC">
        <w:rPr>
          <w:sz w:val="22"/>
          <w:szCs w:val="22"/>
        </w:rPr>
        <w:t>Apoyo al mantenimiento de las estructuras de las artes escénicas y musicales.</w:t>
      </w:r>
    </w:p>
    <w:p w:rsidR="00FD5019" w:rsidRPr="00003CCC" w:rsidRDefault="00671B97" w:rsidP="003B171C">
      <w:pPr>
        <w:pStyle w:val="Prrafodelista"/>
        <w:numPr>
          <w:ilvl w:val="0"/>
          <w:numId w:val="10"/>
        </w:numPr>
        <w:tabs>
          <w:tab w:val="left" w:pos="1985"/>
        </w:tabs>
        <w:spacing w:line="360" w:lineRule="auto"/>
        <w:jc w:val="both"/>
        <w:rPr>
          <w:sz w:val="22"/>
          <w:szCs w:val="22"/>
        </w:rPr>
      </w:pPr>
      <w:r w:rsidRPr="00003CCC">
        <w:rPr>
          <w:sz w:val="22"/>
          <w:szCs w:val="22"/>
        </w:rPr>
        <w:t>Ayudas a las actividades escénicas y musicales y proyectos culturales.</w:t>
      </w:r>
    </w:p>
    <w:p w:rsidR="003B171C" w:rsidRPr="00003CCC" w:rsidRDefault="003B171C" w:rsidP="003B171C">
      <w:pPr>
        <w:tabs>
          <w:tab w:val="left" w:pos="1985"/>
        </w:tabs>
        <w:spacing w:line="360" w:lineRule="auto"/>
        <w:jc w:val="both"/>
        <w:rPr>
          <w:sz w:val="22"/>
          <w:szCs w:val="22"/>
        </w:rPr>
      </w:pPr>
    </w:p>
    <w:p w:rsidR="005324D6" w:rsidRPr="00003CCC" w:rsidRDefault="008757AF" w:rsidP="00F40F50">
      <w:pPr>
        <w:pStyle w:val="Prrafodelista"/>
        <w:numPr>
          <w:ilvl w:val="0"/>
          <w:numId w:val="5"/>
        </w:numPr>
        <w:tabs>
          <w:tab w:val="left" w:pos="1701"/>
        </w:tabs>
        <w:spacing w:line="360" w:lineRule="auto"/>
        <w:jc w:val="both"/>
        <w:rPr>
          <w:sz w:val="22"/>
          <w:szCs w:val="22"/>
        </w:rPr>
      </w:pPr>
      <w:r w:rsidRPr="00003CCC">
        <w:rPr>
          <w:b/>
          <w:sz w:val="22"/>
          <w:szCs w:val="22"/>
        </w:rPr>
        <w:t xml:space="preserve">Adelantos y pagos </w:t>
      </w:r>
      <w:r w:rsidR="00890C76" w:rsidRPr="00003CCC">
        <w:rPr>
          <w:b/>
          <w:sz w:val="22"/>
          <w:szCs w:val="22"/>
        </w:rPr>
        <w:t xml:space="preserve">del sector público </w:t>
      </w:r>
      <w:r w:rsidRPr="00003CCC">
        <w:rPr>
          <w:b/>
          <w:sz w:val="22"/>
          <w:szCs w:val="22"/>
        </w:rPr>
        <w:t>de c</w:t>
      </w:r>
      <w:r w:rsidR="00FD5019" w:rsidRPr="00003CCC">
        <w:rPr>
          <w:b/>
          <w:sz w:val="22"/>
          <w:szCs w:val="22"/>
        </w:rPr>
        <w:t xml:space="preserve">ontratos </w:t>
      </w:r>
      <w:r w:rsidR="00F40F50" w:rsidRPr="00003CCC">
        <w:rPr>
          <w:b/>
          <w:sz w:val="22"/>
          <w:szCs w:val="22"/>
        </w:rPr>
        <w:t>de interpretación artística y de espectáculos no superiores a 50.000 euros</w:t>
      </w:r>
    </w:p>
    <w:p w:rsidR="00DD0216" w:rsidRPr="00003CCC" w:rsidRDefault="00DD0216" w:rsidP="00DD0216">
      <w:pPr>
        <w:pStyle w:val="Prrafodelista"/>
        <w:tabs>
          <w:tab w:val="left" w:pos="1701"/>
        </w:tabs>
        <w:spacing w:line="360" w:lineRule="auto"/>
        <w:ind w:left="1647"/>
        <w:jc w:val="both"/>
        <w:rPr>
          <w:sz w:val="22"/>
          <w:szCs w:val="22"/>
        </w:rPr>
      </w:pPr>
      <w:r w:rsidRPr="00003CCC">
        <w:rPr>
          <w:sz w:val="22"/>
          <w:szCs w:val="22"/>
        </w:rPr>
        <w:t>La declaración del estado de alarma ha llevado consigo el cierre de la amplia red pública de teatros y salas de espectáculos, ocasionando la suspensión o resolución de contratos de interpretación artística. La insuficiencia de las previsiones  contempladas con carácter general en la legislación de contratos del sector público ha privado de forma sobrevenida a los contratistas de unos ingresos previstos y que resultaban fundamentales para su supervivencia y que justifica la habilitación del presente instrumento normativo con las siguientes medidas.</w:t>
      </w:r>
    </w:p>
    <w:p w:rsidR="00FD5019" w:rsidRPr="00003CCC" w:rsidRDefault="00F40F50" w:rsidP="003B171C">
      <w:pPr>
        <w:pStyle w:val="Prrafodelista"/>
        <w:numPr>
          <w:ilvl w:val="0"/>
          <w:numId w:val="11"/>
        </w:numPr>
        <w:tabs>
          <w:tab w:val="left" w:pos="1701"/>
        </w:tabs>
        <w:spacing w:line="360" w:lineRule="auto"/>
        <w:jc w:val="both"/>
        <w:rPr>
          <w:sz w:val="22"/>
          <w:szCs w:val="22"/>
        </w:rPr>
      </w:pPr>
      <w:r w:rsidRPr="00003CCC">
        <w:rPr>
          <w:sz w:val="22"/>
          <w:szCs w:val="22"/>
        </w:rPr>
        <w:t xml:space="preserve">Posibilidad de adelanto de hasta el 30% del precio de contratos cuando se acuerde </w:t>
      </w:r>
      <w:r w:rsidR="00FD5019" w:rsidRPr="00003CCC">
        <w:rPr>
          <w:sz w:val="22"/>
          <w:szCs w:val="22"/>
        </w:rPr>
        <w:t>la modificación o suspensión</w:t>
      </w:r>
      <w:r w:rsidR="005324D6" w:rsidRPr="00003CCC">
        <w:rPr>
          <w:sz w:val="22"/>
          <w:szCs w:val="22"/>
        </w:rPr>
        <w:t xml:space="preserve"> </w:t>
      </w:r>
      <w:r w:rsidRPr="00003CCC">
        <w:rPr>
          <w:sz w:val="22"/>
          <w:szCs w:val="22"/>
        </w:rPr>
        <w:t>del mismo para ser ejecutado posteriormente</w:t>
      </w:r>
      <w:r w:rsidR="00FD5019" w:rsidRPr="00003CCC">
        <w:rPr>
          <w:sz w:val="22"/>
          <w:szCs w:val="22"/>
        </w:rPr>
        <w:t>.</w:t>
      </w:r>
    </w:p>
    <w:p w:rsidR="00F40F50" w:rsidRPr="00003CCC" w:rsidRDefault="00F40F50" w:rsidP="003B171C">
      <w:pPr>
        <w:pStyle w:val="Prrafodelista"/>
        <w:numPr>
          <w:ilvl w:val="0"/>
          <w:numId w:val="11"/>
        </w:numPr>
        <w:tabs>
          <w:tab w:val="left" w:pos="1701"/>
        </w:tabs>
        <w:spacing w:line="360" w:lineRule="auto"/>
        <w:jc w:val="both"/>
        <w:rPr>
          <w:sz w:val="22"/>
          <w:szCs w:val="22"/>
        </w:rPr>
      </w:pPr>
      <w:r w:rsidRPr="00003CCC">
        <w:rPr>
          <w:sz w:val="22"/>
          <w:szCs w:val="22"/>
        </w:rPr>
        <w:t xml:space="preserve">Posibilidad de indemnización de entre el 3 y 6% del precio de contrato cuando se acuerde la resolución </w:t>
      </w:r>
      <w:r w:rsidR="00890C76" w:rsidRPr="00003CCC">
        <w:rPr>
          <w:sz w:val="22"/>
          <w:szCs w:val="22"/>
        </w:rPr>
        <w:t>del mismo.</w:t>
      </w:r>
    </w:p>
    <w:p w:rsidR="003B171C" w:rsidRPr="00003CCC" w:rsidRDefault="003B171C" w:rsidP="003B171C">
      <w:pPr>
        <w:tabs>
          <w:tab w:val="left" w:pos="1701"/>
        </w:tabs>
        <w:spacing w:line="360" w:lineRule="auto"/>
        <w:jc w:val="both"/>
        <w:rPr>
          <w:sz w:val="22"/>
          <w:szCs w:val="22"/>
        </w:rPr>
      </w:pPr>
    </w:p>
    <w:p w:rsidR="00730749" w:rsidRPr="00003CCC" w:rsidRDefault="00C55C2A" w:rsidP="00C55C2A">
      <w:pPr>
        <w:pStyle w:val="Prrafodelista"/>
        <w:numPr>
          <w:ilvl w:val="0"/>
          <w:numId w:val="5"/>
        </w:numPr>
        <w:tabs>
          <w:tab w:val="left" w:pos="1701"/>
        </w:tabs>
        <w:spacing w:line="360" w:lineRule="auto"/>
        <w:jc w:val="both"/>
        <w:rPr>
          <w:sz w:val="22"/>
          <w:szCs w:val="22"/>
        </w:rPr>
      </w:pPr>
      <w:r w:rsidRPr="00003CCC">
        <w:rPr>
          <w:b/>
          <w:sz w:val="22"/>
          <w:szCs w:val="22"/>
        </w:rPr>
        <w:t xml:space="preserve">Aumento de las deducciones fiscales de la Ley </w:t>
      </w:r>
      <w:r w:rsidR="0086755C" w:rsidRPr="00003CCC">
        <w:rPr>
          <w:b/>
          <w:sz w:val="22"/>
          <w:szCs w:val="22"/>
        </w:rPr>
        <w:t>de mecenazgo</w:t>
      </w:r>
      <w:r w:rsidRPr="00003CCC">
        <w:rPr>
          <w:b/>
          <w:sz w:val="22"/>
          <w:szCs w:val="22"/>
        </w:rPr>
        <w:t xml:space="preserve">. </w:t>
      </w:r>
      <w:r w:rsidRPr="00003CCC">
        <w:rPr>
          <w:sz w:val="22"/>
          <w:szCs w:val="22"/>
        </w:rPr>
        <w:t>Se eleva un 5 por ciento los porcentajes de deducción previstos para las donaciones efectuadas por contribuyentes del Impuesto sobre la Renta de las Personas Físicas.</w:t>
      </w:r>
    </w:p>
    <w:p w:rsidR="004A02B0" w:rsidRPr="00003CCC" w:rsidRDefault="00DD0216" w:rsidP="00C243B2">
      <w:pPr>
        <w:pStyle w:val="Prrafodelista"/>
        <w:tabs>
          <w:tab w:val="left" w:pos="1701"/>
        </w:tabs>
        <w:spacing w:line="360" w:lineRule="auto"/>
        <w:ind w:left="1647"/>
        <w:jc w:val="both"/>
        <w:rPr>
          <w:sz w:val="22"/>
          <w:szCs w:val="22"/>
        </w:rPr>
      </w:pPr>
      <w:r w:rsidRPr="00003CCC">
        <w:rPr>
          <w:sz w:val="22"/>
          <w:szCs w:val="22"/>
        </w:rPr>
        <w:t>Hasta ahora, las aportaciones de hasta 150 euros disfrutaban de un importe de deducción del 75%, y por encima de esa cantidad, el 30%. Con esta modificación, elevamos los importes de deducción hasta el 80% para los primeros 150 euros y al 35% en lo que exceda esa cantidad. Este último porcentaje de deducción se eleva al 40%, si en los dos ejercicios inmediatamente anteriores se hubieran efectuado donaciones por el mismo importe o superior a favor de la misma entidad.</w:t>
      </w:r>
    </w:p>
    <w:sectPr w:rsidR="004A02B0" w:rsidRPr="00003CCC" w:rsidSect="00F40F50">
      <w:headerReference w:type="default" r:id="rId7"/>
      <w:headerReference w:type="first" r:id="rId8"/>
      <w:footerReference w:type="first" r:id="rId9"/>
      <w:pgSz w:w="11906" w:h="16838" w:code="9"/>
      <w:pgMar w:top="2836" w:right="992" w:bottom="1418" w:left="567" w:header="539" w:footer="19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D86" w:rsidRDefault="00042D86">
      <w:r>
        <w:separator/>
      </w:r>
    </w:p>
  </w:endnote>
  <w:endnote w:type="continuationSeparator" w:id="0">
    <w:p w:rsidR="00042D86" w:rsidRDefault="0004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Segoe UI"/>
    <w:panose1 w:val="020B06020202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D19" w:rsidRPr="00C274A4" w:rsidRDefault="00A15D19" w:rsidP="000058D3">
    <w:pPr>
      <w:pStyle w:val="Piedepgina"/>
      <w:ind w:right="-282"/>
      <w:rPr>
        <w:lang w:val="es-ES_tradnl"/>
      </w:rPr>
    </w:pPr>
    <w:r>
      <w:rPr>
        <w:rFonts w:ascii="GillSans" w:hAnsi="GillSans"/>
        <w:b/>
        <w:noProof/>
        <w:sz w:val="14"/>
      </w:rPr>
      <w:drawing>
        <wp:inline distT="0" distB="0" distL="0" distR="0" wp14:anchorId="4956783B" wp14:editId="154F3BF1">
          <wp:extent cx="7150100" cy="914400"/>
          <wp:effectExtent l="0" t="0" r="12700" b="0"/>
          <wp:docPr id="9" name="Imagen 9"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0100" cy="914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D86" w:rsidRDefault="00042D86">
      <w:r>
        <w:separator/>
      </w:r>
    </w:p>
  </w:footnote>
  <w:footnote w:type="continuationSeparator" w:id="0">
    <w:p w:rsidR="00042D86" w:rsidRDefault="00042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D19" w:rsidRPr="00911757" w:rsidRDefault="002E5807" w:rsidP="00911757">
    <w:pPr>
      <w:pStyle w:val="Encabezado"/>
    </w:pPr>
    <w:r>
      <w:rPr>
        <w:noProof/>
      </w:rPr>
      <w:drawing>
        <wp:anchor distT="0" distB="0" distL="114300" distR="114300" simplePos="0" relativeHeight="251663360" behindDoc="0" locked="0" layoutInCell="1" allowOverlap="1" wp14:anchorId="1D0F610A" wp14:editId="720A8696">
          <wp:simplePos x="0" y="0"/>
          <wp:positionH relativeFrom="column">
            <wp:posOffset>-539750</wp:posOffset>
          </wp:positionH>
          <wp:positionV relativeFrom="paragraph">
            <wp:posOffset>-342265</wp:posOffset>
          </wp:positionV>
          <wp:extent cx="7559675" cy="1446530"/>
          <wp:effectExtent l="0" t="0" r="9525" b="127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AEM - PLANTILLA WORD NEGRO VERTICAL CABECERA P2.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4465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D19" w:rsidRDefault="002E5807" w:rsidP="000058D3">
    <w:pPr>
      <w:ind w:right="-102"/>
    </w:pPr>
    <w:r>
      <w:rPr>
        <w:noProof/>
      </w:rPr>
      <w:drawing>
        <wp:anchor distT="0" distB="0" distL="114300" distR="114300" simplePos="0" relativeHeight="251662336" behindDoc="0" locked="0" layoutInCell="1" allowOverlap="1" wp14:anchorId="078CB855" wp14:editId="3C885B89">
          <wp:simplePos x="0" y="0"/>
          <wp:positionH relativeFrom="column">
            <wp:posOffset>-302895</wp:posOffset>
          </wp:positionH>
          <wp:positionV relativeFrom="paragraph">
            <wp:posOffset>-342265</wp:posOffset>
          </wp:positionV>
          <wp:extent cx="7502525" cy="1435594"/>
          <wp:effectExtent l="0" t="0" r="317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AEM - PLANTILLA WORD NEGRO VERTICAL CABECERA P1.jpg"/>
                  <pic:cNvPicPr/>
                </pic:nvPicPr>
                <pic:blipFill>
                  <a:blip r:embed="rId1">
                    <a:extLst>
                      <a:ext uri="{28A0092B-C50C-407E-A947-70E740481C1C}">
                        <a14:useLocalDpi xmlns:a14="http://schemas.microsoft.com/office/drawing/2010/main" val="0"/>
                      </a:ext>
                    </a:extLst>
                  </a:blip>
                  <a:stretch>
                    <a:fillRect/>
                  </a:stretch>
                </pic:blipFill>
                <pic:spPr>
                  <a:xfrm>
                    <a:off x="0" y="0"/>
                    <a:ext cx="7515987" cy="14381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E5CA3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A7CF4"/>
    <w:multiLevelType w:val="hybridMultilevel"/>
    <w:tmpl w:val="DE6A44A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1106362F"/>
    <w:multiLevelType w:val="hybridMultilevel"/>
    <w:tmpl w:val="E3B0531E"/>
    <w:lvl w:ilvl="0" w:tplc="20D4BF70">
      <w:start w:val="2"/>
      <w:numFmt w:val="bullet"/>
      <w:lvlText w:val="-"/>
      <w:lvlJc w:val="left"/>
      <w:pPr>
        <w:ind w:left="2007" w:hanging="360"/>
      </w:pPr>
      <w:rPr>
        <w:rFonts w:ascii="Arial" w:eastAsia="Times New Roman" w:hAnsi="Arial" w:cs="Aria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3" w15:restartNumberingAfterBreak="0">
    <w:nsid w:val="19C31057"/>
    <w:multiLevelType w:val="hybridMultilevel"/>
    <w:tmpl w:val="04520B2E"/>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4" w15:restartNumberingAfterBreak="0">
    <w:nsid w:val="3A5C1349"/>
    <w:multiLevelType w:val="hybridMultilevel"/>
    <w:tmpl w:val="0FE2B410"/>
    <w:lvl w:ilvl="0" w:tplc="0C0A0001">
      <w:start w:val="1"/>
      <w:numFmt w:val="bullet"/>
      <w:lvlText w:val=""/>
      <w:lvlJc w:val="left"/>
      <w:pPr>
        <w:ind w:left="2367" w:hanging="360"/>
      </w:pPr>
      <w:rPr>
        <w:rFonts w:ascii="Symbol" w:hAnsi="Symbol" w:hint="default"/>
      </w:rPr>
    </w:lvl>
    <w:lvl w:ilvl="1" w:tplc="0C0A0003" w:tentative="1">
      <w:start w:val="1"/>
      <w:numFmt w:val="bullet"/>
      <w:lvlText w:val="o"/>
      <w:lvlJc w:val="left"/>
      <w:pPr>
        <w:ind w:left="3087" w:hanging="360"/>
      </w:pPr>
      <w:rPr>
        <w:rFonts w:ascii="Courier New" w:hAnsi="Courier New" w:cs="Courier New" w:hint="default"/>
      </w:rPr>
    </w:lvl>
    <w:lvl w:ilvl="2" w:tplc="0C0A0005" w:tentative="1">
      <w:start w:val="1"/>
      <w:numFmt w:val="bullet"/>
      <w:lvlText w:val=""/>
      <w:lvlJc w:val="left"/>
      <w:pPr>
        <w:ind w:left="3807" w:hanging="360"/>
      </w:pPr>
      <w:rPr>
        <w:rFonts w:ascii="Wingdings" w:hAnsi="Wingdings" w:hint="default"/>
      </w:rPr>
    </w:lvl>
    <w:lvl w:ilvl="3" w:tplc="0C0A0001" w:tentative="1">
      <w:start w:val="1"/>
      <w:numFmt w:val="bullet"/>
      <w:lvlText w:val=""/>
      <w:lvlJc w:val="left"/>
      <w:pPr>
        <w:ind w:left="4527" w:hanging="360"/>
      </w:pPr>
      <w:rPr>
        <w:rFonts w:ascii="Symbol" w:hAnsi="Symbol" w:hint="default"/>
      </w:rPr>
    </w:lvl>
    <w:lvl w:ilvl="4" w:tplc="0C0A0003" w:tentative="1">
      <w:start w:val="1"/>
      <w:numFmt w:val="bullet"/>
      <w:lvlText w:val="o"/>
      <w:lvlJc w:val="left"/>
      <w:pPr>
        <w:ind w:left="5247" w:hanging="360"/>
      </w:pPr>
      <w:rPr>
        <w:rFonts w:ascii="Courier New" w:hAnsi="Courier New" w:cs="Courier New" w:hint="default"/>
      </w:rPr>
    </w:lvl>
    <w:lvl w:ilvl="5" w:tplc="0C0A0005" w:tentative="1">
      <w:start w:val="1"/>
      <w:numFmt w:val="bullet"/>
      <w:lvlText w:val=""/>
      <w:lvlJc w:val="left"/>
      <w:pPr>
        <w:ind w:left="5967" w:hanging="360"/>
      </w:pPr>
      <w:rPr>
        <w:rFonts w:ascii="Wingdings" w:hAnsi="Wingdings" w:hint="default"/>
      </w:rPr>
    </w:lvl>
    <w:lvl w:ilvl="6" w:tplc="0C0A0001" w:tentative="1">
      <w:start w:val="1"/>
      <w:numFmt w:val="bullet"/>
      <w:lvlText w:val=""/>
      <w:lvlJc w:val="left"/>
      <w:pPr>
        <w:ind w:left="6687" w:hanging="360"/>
      </w:pPr>
      <w:rPr>
        <w:rFonts w:ascii="Symbol" w:hAnsi="Symbol" w:hint="default"/>
      </w:rPr>
    </w:lvl>
    <w:lvl w:ilvl="7" w:tplc="0C0A0003" w:tentative="1">
      <w:start w:val="1"/>
      <w:numFmt w:val="bullet"/>
      <w:lvlText w:val="o"/>
      <w:lvlJc w:val="left"/>
      <w:pPr>
        <w:ind w:left="7407" w:hanging="360"/>
      </w:pPr>
      <w:rPr>
        <w:rFonts w:ascii="Courier New" w:hAnsi="Courier New" w:cs="Courier New" w:hint="default"/>
      </w:rPr>
    </w:lvl>
    <w:lvl w:ilvl="8" w:tplc="0C0A0005" w:tentative="1">
      <w:start w:val="1"/>
      <w:numFmt w:val="bullet"/>
      <w:lvlText w:val=""/>
      <w:lvlJc w:val="left"/>
      <w:pPr>
        <w:ind w:left="8127" w:hanging="360"/>
      </w:pPr>
      <w:rPr>
        <w:rFonts w:ascii="Wingdings" w:hAnsi="Wingdings" w:hint="default"/>
      </w:rPr>
    </w:lvl>
  </w:abstractNum>
  <w:abstractNum w:abstractNumId="5" w15:restartNumberingAfterBreak="0">
    <w:nsid w:val="3B8067B9"/>
    <w:multiLevelType w:val="hybridMultilevel"/>
    <w:tmpl w:val="C3E4756A"/>
    <w:lvl w:ilvl="0" w:tplc="C182086A">
      <w:start w:val="1"/>
      <w:numFmt w:val="decimal"/>
      <w:lvlText w:val="%1."/>
      <w:lvlJc w:val="left"/>
      <w:pPr>
        <w:ind w:left="1287" w:hanging="360"/>
      </w:pPr>
      <w:rPr>
        <w:sz w:val="24"/>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 w15:restartNumberingAfterBreak="0">
    <w:nsid w:val="49242FA0"/>
    <w:multiLevelType w:val="hybridMultilevel"/>
    <w:tmpl w:val="B04E3A20"/>
    <w:lvl w:ilvl="0" w:tplc="74CEA3A0">
      <w:start w:val="1"/>
      <w:numFmt w:val="decimal"/>
      <w:lvlText w:val="%1."/>
      <w:lvlJc w:val="left"/>
      <w:pPr>
        <w:ind w:left="1647" w:hanging="360"/>
      </w:pPr>
      <w:rPr>
        <w:rFonts w:hint="default"/>
        <w:b/>
        <w:sz w:val="24"/>
      </w:rPr>
    </w:lvl>
    <w:lvl w:ilvl="1" w:tplc="2D3803E0">
      <w:start w:val="1"/>
      <w:numFmt w:val="bullet"/>
      <w:lvlText w:val="-"/>
      <w:lvlJc w:val="left"/>
      <w:pPr>
        <w:ind w:left="2367" w:hanging="360"/>
      </w:pPr>
      <w:rPr>
        <w:rFonts w:ascii="Arial" w:eastAsia="Times New Roman" w:hAnsi="Arial" w:cs="Arial" w:hint="default"/>
      </w:rPr>
    </w:lvl>
    <w:lvl w:ilvl="2" w:tplc="0C0A0005" w:tentative="1">
      <w:start w:val="1"/>
      <w:numFmt w:val="bullet"/>
      <w:lvlText w:val=""/>
      <w:lvlJc w:val="left"/>
      <w:pPr>
        <w:ind w:left="3087" w:hanging="360"/>
      </w:pPr>
      <w:rPr>
        <w:rFonts w:ascii="Wingdings" w:hAnsi="Wingding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7" w15:restartNumberingAfterBreak="0">
    <w:nsid w:val="54086FFC"/>
    <w:multiLevelType w:val="hybridMultilevel"/>
    <w:tmpl w:val="EAB6C81E"/>
    <w:lvl w:ilvl="0" w:tplc="0C0A0001">
      <w:start w:val="1"/>
      <w:numFmt w:val="bullet"/>
      <w:lvlText w:val=""/>
      <w:lvlJc w:val="left"/>
      <w:pPr>
        <w:ind w:left="2367" w:hanging="360"/>
      </w:pPr>
      <w:rPr>
        <w:rFonts w:ascii="Symbol" w:hAnsi="Symbol" w:hint="default"/>
      </w:rPr>
    </w:lvl>
    <w:lvl w:ilvl="1" w:tplc="0C0A0003">
      <w:start w:val="1"/>
      <w:numFmt w:val="bullet"/>
      <w:lvlText w:val="o"/>
      <w:lvlJc w:val="left"/>
      <w:pPr>
        <w:ind w:left="3087" w:hanging="360"/>
      </w:pPr>
      <w:rPr>
        <w:rFonts w:ascii="Courier New" w:hAnsi="Courier New" w:cs="Courier New" w:hint="default"/>
      </w:rPr>
    </w:lvl>
    <w:lvl w:ilvl="2" w:tplc="0C0A0005" w:tentative="1">
      <w:start w:val="1"/>
      <w:numFmt w:val="bullet"/>
      <w:lvlText w:val=""/>
      <w:lvlJc w:val="left"/>
      <w:pPr>
        <w:ind w:left="3807" w:hanging="360"/>
      </w:pPr>
      <w:rPr>
        <w:rFonts w:ascii="Wingdings" w:hAnsi="Wingdings" w:hint="default"/>
      </w:rPr>
    </w:lvl>
    <w:lvl w:ilvl="3" w:tplc="0C0A0001" w:tentative="1">
      <w:start w:val="1"/>
      <w:numFmt w:val="bullet"/>
      <w:lvlText w:val=""/>
      <w:lvlJc w:val="left"/>
      <w:pPr>
        <w:ind w:left="4527" w:hanging="360"/>
      </w:pPr>
      <w:rPr>
        <w:rFonts w:ascii="Symbol" w:hAnsi="Symbol" w:hint="default"/>
      </w:rPr>
    </w:lvl>
    <w:lvl w:ilvl="4" w:tplc="0C0A0003" w:tentative="1">
      <w:start w:val="1"/>
      <w:numFmt w:val="bullet"/>
      <w:lvlText w:val="o"/>
      <w:lvlJc w:val="left"/>
      <w:pPr>
        <w:ind w:left="5247" w:hanging="360"/>
      </w:pPr>
      <w:rPr>
        <w:rFonts w:ascii="Courier New" w:hAnsi="Courier New" w:cs="Courier New" w:hint="default"/>
      </w:rPr>
    </w:lvl>
    <w:lvl w:ilvl="5" w:tplc="0C0A0005" w:tentative="1">
      <w:start w:val="1"/>
      <w:numFmt w:val="bullet"/>
      <w:lvlText w:val=""/>
      <w:lvlJc w:val="left"/>
      <w:pPr>
        <w:ind w:left="5967" w:hanging="360"/>
      </w:pPr>
      <w:rPr>
        <w:rFonts w:ascii="Wingdings" w:hAnsi="Wingdings" w:hint="default"/>
      </w:rPr>
    </w:lvl>
    <w:lvl w:ilvl="6" w:tplc="0C0A0001" w:tentative="1">
      <w:start w:val="1"/>
      <w:numFmt w:val="bullet"/>
      <w:lvlText w:val=""/>
      <w:lvlJc w:val="left"/>
      <w:pPr>
        <w:ind w:left="6687" w:hanging="360"/>
      </w:pPr>
      <w:rPr>
        <w:rFonts w:ascii="Symbol" w:hAnsi="Symbol" w:hint="default"/>
      </w:rPr>
    </w:lvl>
    <w:lvl w:ilvl="7" w:tplc="0C0A0003" w:tentative="1">
      <w:start w:val="1"/>
      <w:numFmt w:val="bullet"/>
      <w:lvlText w:val="o"/>
      <w:lvlJc w:val="left"/>
      <w:pPr>
        <w:ind w:left="7407" w:hanging="360"/>
      </w:pPr>
      <w:rPr>
        <w:rFonts w:ascii="Courier New" w:hAnsi="Courier New" w:cs="Courier New" w:hint="default"/>
      </w:rPr>
    </w:lvl>
    <w:lvl w:ilvl="8" w:tplc="0C0A0005" w:tentative="1">
      <w:start w:val="1"/>
      <w:numFmt w:val="bullet"/>
      <w:lvlText w:val=""/>
      <w:lvlJc w:val="left"/>
      <w:pPr>
        <w:ind w:left="8127" w:hanging="360"/>
      </w:pPr>
      <w:rPr>
        <w:rFonts w:ascii="Wingdings" w:hAnsi="Wingdings" w:hint="default"/>
      </w:rPr>
    </w:lvl>
  </w:abstractNum>
  <w:abstractNum w:abstractNumId="8" w15:restartNumberingAfterBreak="0">
    <w:nsid w:val="5FE8011D"/>
    <w:multiLevelType w:val="hybridMultilevel"/>
    <w:tmpl w:val="E4BC9020"/>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63F170F9"/>
    <w:multiLevelType w:val="hybridMultilevel"/>
    <w:tmpl w:val="A82AE268"/>
    <w:lvl w:ilvl="0" w:tplc="0C0A000B">
      <w:start w:val="1"/>
      <w:numFmt w:val="bullet"/>
      <w:lvlText w:val=""/>
      <w:lvlJc w:val="left"/>
      <w:pPr>
        <w:ind w:left="2367" w:hanging="360"/>
      </w:pPr>
      <w:rPr>
        <w:rFonts w:ascii="Wingdings" w:hAnsi="Wingdings" w:hint="default"/>
      </w:rPr>
    </w:lvl>
    <w:lvl w:ilvl="1" w:tplc="0C0A0003" w:tentative="1">
      <w:start w:val="1"/>
      <w:numFmt w:val="bullet"/>
      <w:lvlText w:val="o"/>
      <w:lvlJc w:val="left"/>
      <w:pPr>
        <w:ind w:left="3087" w:hanging="360"/>
      </w:pPr>
      <w:rPr>
        <w:rFonts w:ascii="Courier New" w:hAnsi="Courier New" w:cs="Courier New" w:hint="default"/>
      </w:rPr>
    </w:lvl>
    <w:lvl w:ilvl="2" w:tplc="0C0A0005" w:tentative="1">
      <w:start w:val="1"/>
      <w:numFmt w:val="bullet"/>
      <w:lvlText w:val=""/>
      <w:lvlJc w:val="left"/>
      <w:pPr>
        <w:ind w:left="3807" w:hanging="360"/>
      </w:pPr>
      <w:rPr>
        <w:rFonts w:ascii="Wingdings" w:hAnsi="Wingdings" w:hint="default"/>
      </w:rPr>
    </w:lvl>
    <w:lvl w:ilvl="3" w:tplc="0C0A0001" w:tentative="1">
      <w:start w:val="1"/>
      <w:numFmt w:val="bullet"/>
      <w:lvlText w:val=""/>
      <w:lvlJc w:val="left"/>
      <w:pPr>
        <w:ind w:left="4527" w:hanging="360"/>
      </w:pPr>
      <w:rPr>
        <w:rFonts w:ascii="Symbol" w:hAnsi="Symbol" w:hint="default"/>
      </w:rPr>
    </w:lvl>
    <w:lvl w:ilvl="4" w:tplc="0C0A0003" w:tentative="1">
      <w:start w:val="1"/>
      <w:numFmt w:val="bullet"/>
      <w:lvlText w:val="o"/>
      <w:lvlJc w:val="left"/>
      <w:pPr>
        <w:ind w:left="5247" w:hanging="360"/>
      </w:pPr>
      <w:rPr>
        <w:rFonts w:ascii="Courier New" w:hAnsi="Courier New" w:cs="Courier New" w:hint="default"/>
      </w:rPr>
    </w:lvl>
    <w:lvl w:ilvl="5" w:tplc="0C0A0005" w:tentative="1">
      <w:start w:val="1"/>
      <w:numFmt w:val="bullet"/>
      <w:lvlText w:val=""/>
      <w:lvlJc w:val="left"/>
      <w:pPr>
        <w:ind w:left="5967" w:hanging="360"/>
      </w:pPr>
      <w:rPr>
        <w:rFonts w:ascii="Wingdings" w:hAnsi="Wingdings" w:hint="default"/>
      </w:rPr>
    </w:lvl>
    <w:lvl w:ilvl="6" w:tplc="0C0A0001" w:tentative="1">
      <w:start w:val="1"/>
      <w:numFmt w:val="bullet"/>
      <w:lvlText w:val=""/>
      <w:lvlJc w:val="left"/>
      <w:pPr>
        <w:ind w:left="6687" w:hanging="360"/>
      </w:pPr>
      <w:rPr>
        <w:rFonts w:ascii="Symbol" w:hAnsi="Symbol" w:hint="default"/>
      </w:rPr>
    </w:lvl>
    <w:lvl w:ilvl="7" w:tplc="0C0A0003" w:tentative="1">
      <w:start w:val="1"/>
      <w:numFmt w:val="bullet"/>
      <w:lvlText w:val="o"/>
      <w:lvlJc w:val="left"/>
      <w:pPr>
        <w:ind w:left="7407" w:hanging="360"/>
      </w:pPr>
      <w:rPr>
        <w:rFonts w:ascii="Courier New" w:hAnsi="Courier New" w:cs="Courier New" w:hint="default"/>
      </w:rPr>
    </w:lvl>
    <w:lvl w:ilvl="8" w:tplc="0C0A0005" w:tentative="1">
      <w:start w:val="1"/>
      <w:numFmt w:val="bullet"/>
      <w:lvlText w:val=""/>
      <w:lvlJc w:val="left"/>
      <w:pPr>
        <w:ind w:left="8127" w:hanging="360"/>
      </w:pPr>
      <w:rPr>
        <w:rFonts w:ascii="Wingdings" w:hAnsi="Wingdings" w:hint="default"/>
      </w:rPr>
    </w:lvl>
  </w:abstractNum>
  <w:abstractNum w:abstractNumId="10" w15:restartNumberingAfterBreak="0">
    <w:nsid w:val="6BAE491F"/>
    <w:multiLevelType w:val="hybridMultilevel"/>
    <w:tmpl w:val="473EA224"/>
    <w:lvl w:ilvl="0" w:tplc="EF006D52">
      <w:start w:val="2"/>
      <w:numFmt w:val="bullet"/>
      <w:lvlText w:val="-"/>
      <w:lvlJc w:val="left"/>
      <w:pPr>
        <w:ind w:left="2007" w:hanging="360"/>
      </w:pPr>
      <w:rPr>
        <w:rFonts w:ascii="Arial" w:eastAsia="Times New Roman" w:hAnsi="Arial" w:cs="Arial" w:hint="default"/>
        <w:b/>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11" w15:restartNumberingAfterBreak="0">
    <w:nsid w:val="7ED51333"/>
    <w:multiLevelType w:val="hybridMultilevel"/>
    <w:tmpl w:val="9FCCC3B4"/>
    <w:lvl w:ilvl="0" w:tplc="0C0A000B">
      <w:start w:val="1"/>
      <w:numFmt w:val="bullet"/>
      <w:lvlText w:val=""/>
      <w:lvlJc w:val="left"/>
      <w:pPr>
        <w:ind w:left="2367" w:hanging="360"/>
      </w:pPr>
      <w:rPr>
        <w:rFonts w:ascii="Wingdings" w:hAnsi="Wingdings" w:hint="default"/>
      </w:rPr>
    </w:lvl>
    <w:lvl w:ilvl="1" w:tplc="0C0A0003" w:tentative="1">
      <w:start w:val="1"/>
      <w:numFmt w:val="bullet"/>
      <w:lvlText w:val="o"/>
      <w:lvlJc w:val="left"/>
      <w:pPr>
        <w:ind w:left="3087" w:hanging="360"/>
      </w:pPr>
      <w:rPr>
        <w:rFonts w:ascii="Courier New" w:hAnsi="Courier New" w:cs="Courier New" w:hint="default"/>
      </w:rPr>
    </w:lvl>
    <w:lvl w:ilvl="2" w:tplc="0C0A0005" w:tentative="1">
      <w:start w:val="1"/>
      <w:numFmt w:val="bullet"/>
      <w:lvlText w:val=""/>
      <w:lvlJc w:val="left"/>
      <w:pPr>
        <w:ind w:left="3807" w:hanging="360"/>
      </w:pPr>
      <w:rPr>
        <w:rFonts w:ascii="Wingdings" w:hAnsi="Wingdings" w:hint="default"/>
      </w:rPr>
    </w:lvl>
    <w:lvl w:ilvl="3" w:tplc="0C0A0001" w:tentative="1">
      <w:start w:val="1"/>
      <w:numFmt w:val="bullet"/>
      <w:lvlText w:val=""/>
      <w:lvlJc w:val="left"/>
      <w:pPr>
        <w:ind w:left="4527" w:hanging="360"/>
      </w:pPr>
      <w:rPr>
        <w:rFonts w:ascii="Symbol" w:hAnsi="Symbol" w:hint="default"/>
      </w:rPr>
    </w:lvl>
    <w:lvl w:ilvl="4" w:tplc="0C0A0003" w:tentative="1">
      <w:start w:val="1"/>
      <w:numFmt w:val="bullet"/>
      <w:lvlText w:val="o"/>
      <w:lvlJc w:val="left"/>
      <w:pPr>
        <w:ind w:left="5247" w:hanging="360"/>
      </w:pPr>
      <w:rPr>
        <w:rFonts w:ascii="Courier New" w:hAnsi="Courier New" w:cs="Courier New" w:hint="default"/>
      </w:rPr>
    </w:lvl>
    <w:lvl w:ilvl="5" w:tplc="0C0A0005" w:tentative="1">
      <w:start w:val="1"/>
      <w:numFmt w:val="bullet"/>
      <w:lvlText w:val=""/>
      <w:lvlJc w:val="left"/>
      <w:pPr>
        <w:ind w:left="5967" w:hanging="360"/>
      </w:pPr>
      <w:rPr>
        <w:rFonts w:ascii="Wingdings" w:hAnsi="Wingdings" w:hint="default"/>
      </w:rPr>
    </w:lvl>
    <w:lvl w:ilvl="6" w:tplc="0C0A0001" w:tentative="1">
      <w:start w:val="1"/>
      <w:numFmt w:val="bullet"/>
      <w:lvlText w:val=""/>
      <w:lvlJc w:val="left"/>
      <w:pPr>
        <w:ind w:left="6687" w:hanging="360"/>
      </w:pPr>
      <w:rPr>
        <w:rFonts w:ascii="Symbol" w:hAnsi="Symbol" w:hint="default"/>
      </w:rPr>
    </w:lvl>
    <w:lvl w:ilvl="7" w:tplc="0C0A0003" w:tentative="1">
      <w:start w:val="1"/>
      <w:numFmt w:val="bullet"/>
      <w:lvlText w:val="o"/>
      <w:lvlJc w:val="left"/>
      <w:pPr>
        <w:ind w:left="7407" w:hanging="360"/>
      </w:pPr>
      <w:rPr>
        <w:rFonts w:ascii="Courier New" w:hAnsi="Courier New" w:cs="Courier New" w:hint="default"/>
      </w:rPr>
    </w:lvl>
    <w:lvl w:ilvl="8" w:tplc="0C0A0005" w:tentative="1">
      <w:start w:val="1"/>
      <w:numFmt w:val="bullet"/>
      <w:lvlText w:val=""/>
      <w:lvlJc w:val="left"/>
      <w:pPr>
        <w:ind w:left="8127"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6"/>
  </w:num>
  <w:num w:numId="6">
    <w:abstractNumId w:val="10"/>
  </w:num>
  <w:num w:numId="7">
    <w:abstractNumId w:val="2"/>
  </w:num>
  <w:num w:numId="8">
    <w:abstractNumId w:val="4"/>
  </w:num>
  <w:num w:numId="9">
    <w:abstractNumId w:val="9"/>
  </w:num>
  <w:num w:numId="10">
    <w:abstractNumId w:val="7"/>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8E2"/>
    <w:rsid w:val="00003CCC"/>
    <w:rsid w:val="0000549E"/>
    <w:rsid w:val="000058D3"/>
    <w:rsid w:val="00007A50"/>
    <w:rsid w:val="00016104"/>
    <w:rsid w:val="0002089E"/>
    <w:rsid w:val="000278BB"/>
    <w:rsid w:val="00037B3F"/>
    <w:rsid w:val="000427AB"/>
    <w:rsid w:val="00042D86"/>
    <w:rsid w:val="00051339"/>
    <w:rsid w:val="000557DD"/>
    <w:rsid w:val="00056FFA"/>
    <w:rsid w:val="00064DD4"/>
    <w:rsid w:val="000743ED"/>
    <w:rsid w:val="00076A17"/>
    <w:rsid w:val="00081ECD"/>
    <w:rsid w:val="000D4FF4"/>
    <w:rsid w:val="000F1F1B"/>
    <w:rsid w:val="00110317"/>
    <w:rsid w:val="00110869"/>
    <w:rsid w:val="00111754"/>
    <w:rsid w:val="00121174"/>
    <w:rsid w:val="00124B89"/>
    <w:rsid w:val="00165E9C"/>
    <w:rsid w:val="001735BE"/>
    <w:rsid w:val="00185B61"/>
    <w:rsid w:val="001A1A83"/>
    <w:rsid w:val="001A64D3"/>
    <w:rsid w:val="001C0B37"/>
    <w:rsid w:val="001C4E4D"/>
    <w:rsid w:val="001D3B64"/>
    <w:rsid w:val="001F3342"/>
    <w:rsid w:val="00204EEA"/>
    <w:rsid w:val="00210550"/>
    <w:rsid w:val="002127F1"/>
    <w:rsid w:val="0022243E"/>
    <w:rsid w:val="00240925"/>
    <w:rsid w:val="002535C0"/>
    <w:rsid w:val="00261ADD"/>
    <w:rsid w:val="002717F3"/>
    <w:rsid w:val="00280D78"/>
    <w:rsid w:val="00281F7B"/>
    <w:rsid w:val="00290F2D"/>
    <w:rsid w:val="00294806"/>
    <w:rsid w:val="002957AC"/>
    <w:rsid w:val="002A5BA1"/>
    <w:rsid w:val="002C5BDC"/>
    <w:rsid w:val="002D056C"/>
    <w:rsid w:val="002D233A"/>
    <w:rsid w:val="002E33F6"/>
    <w:rsid w:val="002E48D4"/>
    <w:rsid w:val="002E5807"/>
    <w:rsid w:val="002F7562"/>
    <w:rsid w:val="002F7DD5"/>
    <w:rsid w:val="00333650"/>
    <w:rsid w:val="00354726"/>
    <w:rsid w:val="00392311"/>
    <w:rsid w:val="003B171C"/>
    <w:rsid w:val="003C11F8"/>
    <w:rsid w:val="003D2C32"/>
    <w:rsid w:val="003D4D7C"/>
    <w:rsid w:val="003E47F9"/>
    <w:rsid w:val="003E737E"/>
    <w:rsid w:val="003F6B2E"/>
    <w:rsid w:val="00400ABD"/>
    <w:rsid w:val="00405510"/>
    <w:rsid w:val="00426299"/>
    <w:rsid w:val="00437095"/>
    <w:rsid w:val="0044173B"/>
    <w:rsid w:val="00443718"/>
    <w:rsid w:val="0046076B"/>
    <w:rsid w:val="004750F9"/>
    <w:rsid w:val="004759CF"/>
    <w:rsid w:val="004A02B0"/>
    <w:rsid w:val="004A561D"/>
    <w:rsid w:val="004B56CA"/>
    <w:rsid w:val="004C0460"/>
    <w:rsid w:val="004D5D23"/>
    <w:rsid w:val="004D68D2"/>
    <w:rsid w:val="004E182B"/>
    <w:rsid w:val="004F1FB9"/>
    <w:rsid w:val="004F3F47"/>
    <w:rsid w:val="005052DB"/>
    <w:rsid w:val="00513980"/>
    <w:rsid w:val="00520605"/>
    <w:rsid w:val="00526E6C"/>
    <w:rsid w:val="00530F50"/>
    <w:rsid w:val="005324D6"/>
    <w:rsid w:val="00537F32"/>
    <w:rsid w:val="00541C3E"/>
    <w:rsid w:val="00543C34"/>
    <w:rsid w:val="00544E59"/>
    <w:rsid w:val="00546BF9"/>
    <w:rsid w:val="00570380"/>
    <w:rsid w:val="00584F0B"/>
    <w:rsid w:val="00586547"/>
    <w:rsid w:val="0058730B"/>
    <w:rsid w:val="00591DDA"/>
    <w:rsid w:val="00593D35"/>
    <w:rsid w:val="005A3C34"/>
    <w:rsid w:val="005B4C9C"/>
    <w:rsid w:val="005B5101"/>
    <w:rsid w:val="005B5FBD"/>
    <w:rsid w:val="005C135E"/>
    <w:rsid w:val="005C5275"/>
    <w:rsid w:val="005D384C"/>
    <w:rsid w:val="00610B40"/>
    <w:rsid w:val="00656F81"/>
    <w:rsid w:val="00662551"/>
    <w:rsid w:val="00663314"/>
    <w:rsid w:val="0067035E"/>
    <w:rsid w:val="00671B97"/>
    <w:rsid w:val="00681B9A"/>
    <w:rsid w:val="00686586"/>
    <w:rsid w:val="006A2C60"/>
    <w:rsid w:val="006A3013"/>
    <w:rsid w:val="006C111A"/>
    <w:rsid w:val="006D5E20"/>
    <w:rsid w:val="007029C5"/>
    <w:rsid w:val="00711EAF"/>
    <w:rsid w:val="007127C8"/>
    <w:rsid w:val="00730749"/>
    <w:rsid w:val="0073166D"/>
    <w:rsid w:val="00740331"/>
    <w:rsid w:val="00756662"/>
    <w:rsid w:val="007622C8"/>
    <w:rsid w:val="007730C4"/>
    <w:rsid w:val="007769F3"/>
    <w:rsid w:val="00784A6F"/>
    <w:rsid w:val="007948DD"/>
    <w:rsid w:val="007C1DA2"/>
    <w:rsid w:val="007E5622"/>
    <w:rsid w:val="007E78DF"/>
    <w:rsid w:val="007F4FE9"/>
    <w:rsid w:val="008034EA"/>
    <w:rsid w:val="008200A4"/>
    <w:rsid w:val="00822152"/>
    <w:rsid w:val="00832EDB"/>
    <w:rsid w:val="00834154"/>
    <w:rsid w:val="00843DDD"/>
    <w:rsid w:val="00851227"/>
    <w:rsid w:val="0085540C"/>
    <w:rsid w:val="0086755C"/>
    <w:rsid w:val="008757AF"/>
    <w:rsid w:val="00875B99"/>
    <w:rsid w:val="00875D5F"/>
    <w:rsid w:val="008772AE"/>
    <w:rsid w:val="0088396B"/>
    <w:rsid w:val="00885AAB"/>
    <w:rsid w:val="00890C76"/>
    <w:rsid w:val="008A1325"/>
    <w:rsid w:val="008B1039"/>
    <w:rsid w:val="008B6429"/>
    <w:rsid w:val="008C5123"/>
    <w:rsid w:val="008D0400"/>
    <w:rsid w:val="008E3685"/>
    <w:rsid w:val="008F08D1"/>
    <w:rsid w:val="00911757"/>
    <w:rsid w:val="00911A79"/>
    <w:rsid w:val="0091756B"/>
    <w:rsid w:val="00925710"/>
    <w:rsid w:val="00932BC0"/>
    <w:rsid w:val="00947AA3"/>
    <w:rsid w:val="0095399A"/>
    <w:rsid w:val="00954BEE"/>
    <w:rsid w:val="00960F08"/>
    <w:rsid w:val="00963F66"/>
    <w:rsid w:val="00984E9A"/>
    <w:rsid w:val="009A3E57"/>
    <w:rsid w:val="009A7B26"/>
    <w:rsid w:val="009E103A"/>
    <w:rsid w:val="009F48E2"/>
    <w:rsid w:val="00A03F2F"/>
    <w:rsid w:val="00A0492B"/>
    <w:rsid w:val="00A12060"/>
    <w:rsid w:val="00A15D19"/>
    <w:rsid w:val="00A20AF1"/>
    <w:rsid w:val="00A22D0E"/>
    <w:rsid w:val="00A239F7"/>
    <w:rsid w:val="00A26BFF"/>
    <w:rsid w:val="00A44A5C"/>
    <w:rsid w:val="00A51208"/>
    <w:rsid w:val="00A66AF2"/>
    <w:rsid w:val="00A70250"/>
    <w:rsid w:val="00A7059E"/>
    <w:rsid w:val="00A73F32"/>
    <w:rsid w:val="00AA7E6B"/>
    <w:rsid w:val="00AC0680"/>
    <w:rsid w:val="00AE0460"/>
    <w:rsid w:val="00AF31A8"/>
    <w:rsid w:val="00B06A84"/>
    <w:rsid w:val="00B16BB7"/>
    <w:rsid w:val="00B2402B"/>
    <w:rsid w:val="00B43686"/>
    <w:rsid w:val="00B44192"/>
    <w:rsid w:val="00B46D90"/>
    <w:rsid w:val="00B52255"/>
    <w:rsid w:val="00B53D3F"/>
    <w:rsid w:val="00B55A3E"/>
    <w:rsid w:val="00B5655E"/>
    <w:rsid w:val="00B56ADB"/>
    <w:rsid w:val="00B8529E"/>
    <w:rsid w:val="00B95920"/>
    <w:rsid w:val="00BA38A1"/>
    <w:rsid w:val="00BC10EF"/>
    <w:rsid w:val="00BC5820"/>
    <w:rsid w:val="00BE71AD"/>
    <w:rsid w:val="00BF44AF"/>
    <w:rsid w:val="00C008B8"/>
    <w:rsid w:val="00C243B2"/>
    <w:rsid w:val="00C274A4"/>
    <w:rsid w:val="00C55C2A"/>
    <w:rsid w:val="00C75A22"/>
    <w:rsid w:val="00C9357F"/>
    <w:rsid w:val="00CB2EF6"/>
    <w:rsid w:val="00CB78EE"/>
    <w:rsid w:val="00CD354F"/>
    <w:rsid w:val="00CD4BA2"/>
    <w:rsid w:val="00D01E2E"/>
    <w:rsid w:val="00D02C8C"/>
    <w:rsid w:val="00D1045C"/>
    <w:rsid w:val="00D127AC"/>
    <w:rsid w:val="00D16E71"/>
    <w:rsid w:val="00D21FF4"/>
    <w:rsid w:val="00D276B4"/>
    <w:rsid w:val="00D47B47"/>
    <w:rsid w:val="00D6274A"/>
    <w:rsid w:val="00D64921"/>
    <w:rsid w:val="00D6620F"/>
    <w:rsid w:val="00DA0777"/>
    <w:rsid w:val="00DB0DA9"/>
    <w:rsid w:val="00DC10AE"/>
    <w:rsid w:val="00DC1A73"/>
    <w:rsid w:val="00DD0216"/>
    <w:rsid w:val="00E22E12"/>
    <w:rsid w:val="00E240CF"/>
    <w:rsid w:val="00E3193E"/>
    <w:rsid w:val="00E34548"/>
    <w:rsid w:val="00E34D73"/>
    <w:rsid w:val="00E65086"/>
    <w:rsid w:val="00EB0591"/>
    <w:rsid w:val="00EC33EC"/>
    <w:rsid w:val="00EC45F3"/>
    <w:rsid w:val="00EC5809"/>
    <w:rsid w:val="00ED3108"/>
    <w:rsid w:val="00EF3EC7"/>
    <w:rsid w:val="00F03CDD"/>
    <w:rsid w:val="00F14ED9"/>
    <w:rsid w:val="00F17079"/>
    <w:rsid w:val="00F365C6"/>
    <w:rsid w:val="00F40F50"/>
    <w:rsid w:val="00F52C4A"/>
    <w:rsid w:val="00F54FFA"/>
    <w:rsid w:val="00F64D93"/>
    <w:rsid w:val="00F6789E"/>
    <w:rsid w:val="00F80E66"/>
    <w:rsid w:val="00F839B9"/>
    <w:rsid w:val="00FA2B43"/>
    <w:rsid w:val="00FA6A84"/>
    <w:rsid w:val="00FA7747"/>
    <w:rsid w:val="00FB6289"/>
    <w:rsid w:val="00FC0A20"/>
    <w:rsid w:val="00FD33B4"/>
    <w:rsid w:val="00FD5019"/>
    <w:rsid w:val="00FF28AD"/>
    <w:rsid w:val="00FF3FF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B0160C3E-AF6C-4514-BAA9-0FE2B05F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060"/>
    <w:rPr>
      <w:rFonts w:ascii="Arial" w:hAnsi="Arial"/>
      <w:szCs w:val="24"/>
      <w:lang w:val="es-ES"/>
    </w:rPr>
  </w:style>
  <w:style w:type="paragraph" w:styleId="Ttulo1">
    <w:name w:val="heading 1"/>
    <w:basedOn w:val="Puesto"/>
    <w:next w:val="Normal"/>
    <w:qFormat/>
    <w:rsid w:val="00543C34"/>
    <w:pPr>
      <w:keepNext/>
      <w:spacing w:after="240"/>
      <w:jc w:val="left"/>
    </w:pPr>
    <w:rPr>
      <w:bCs w:val="0"/>
      <w:spacing w:val="172"/>
      <w:kern w:val="32"/>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17079"/>
    <w:pPr>
      <w:tabs>
        <w:tab w:val="center" w:pos="4252"/>
        <w:tab w:val="right" w:pos="8504"/>
      </w:tabs>
    </w:pPr>
  </w:style>
  <w:style w:type="paragraph" w:styleId="Piedepgina">
    <w:name w:val="footer"/>
    <w:basedOn w:val="Normal"/>
    <w:rsid w:val="00F17079"/>
    <w:pPr>
      <w:tabs>
        <w:tab w:val="center" w:pos="4252"/>
        <w:tab w:val="right" w:pos="8504"/>
      </w:tabs>
    </w:pPr>
  </w:style>
  <w:style w:type="paragraph" w:customStyle="1" w:styleId="Encabezadotitulo">
    <w:name w:val="Encabezado titulo"/>
    <w:basedOn w:val="Normal"/>
    <w:rsid w:val="00F17079"/>
    <w:pPr>
      <w:tabs>
        <w:tab w:val="center" w:pos="4252"/>
        <w:tab w:val="right" w:pos="8504"/>
      </w:tabs>
      <w:ind w:left="1700"/>
    </w:pPr>
    <w:rPr>
      <w:szCs w:val="20"/>
    </w:rPr>
  </w:style>
  <w:style w:type="table" w:styleId="Tablaconcuadrcula">
    <w:name w:val="Table Grid"/>
    <w:basedOn w:val="Tablanormal"/>
    <w:rsid w:val="00DC1A73"/>
    <w:rPr>
      <w:rFonts w:ascii="Arial" w:hAnsi="Arial"/>
      <w:sz w:val="14"/>
    </w:rPr>
    <w:tblPr>
      <w:tblCellMar>
        <w:top w:w="100" w:type="dxa"/>
        <w:left w:w="0" w:type="dxa"/>
        <w:bottom w:w="100" w:type="dxa"/>
        <w:right w:w="0" w:type="dxa"/>
      </w:tblCellMar>
    </w:tblPr>
  </w:style>
  <w:style w:type="paragraph" w:styleId="Puesto">
    <w:name w:val="Title"/>
    <w:basedOn w:val="Normal"/>
    <w:qFormat/>
    <w:rsid w:val="00EC33EC"/>
    <w:pPr>
      <w:spacing w:before="240" w:after="60"/>
      <w:jc w:val="center"/>
      <w:outlineLvl w:val="0"/>
    </w:pPr>
    <w:rPr>
      <w:rFonts w:cs="Arial"/>
      <w:b/>
      <w:bCs/>
      <w:kern w:val="28"/>
      <w:sz w:val="32"/>
      <w:szCs w:val="32"/>
    </w:rPr>
  </w:style>
  <w:style w:type="paragraph" w:customStyle="1" w:styleId="Cuadrodetexto">
    <w:name w:val="Cuadro de texto"/>
    <w:basedOn w:val="Normal"/>
    <w:rsid w:val="00FF3FFD"/>
  </w:style>
  <w:style w:type="paragraph" w:customStyle="1" w:styleId="Texto">
    <w:name w:val="Texto"/>
    <w:basedOn w:val="Normal"/>
    <w:rsid w:val="00A26BFF"/>
    <w:rPr>
      <w:rFonts w:cs="Arial"/>
      <w:szCs w:val="20"/>
    </w:rPr>
  </w:style>
  <w:style w:type="paragraph" w:styleId="Textodeglobo">
    <w:name w:val="Balloon Text"/>
    <w:basedOn w:val="Normal"/>
    <w:semiHidden/>
    <w:rsid w:val="00AC0680"/>
    <w:rPr>
      <w:rFonts w:ascii="Tahoma" w:hAnsi="Tahoma" w:cs="Tahoma"/>
      <w:sz w:val="16"/>
      <w:szCs w:val="16"/>
    </w:rPr>
  </w:style>
  <w:style w:type="character" w:styleId="Hipervnculo">
    <w:name w:val="Hyperlink"/>
    <w:rsid w:val="002E33F6"/>
    <w:rPr>
      <w:color w:val="0000FF"/>
      <w:u w:val="single"/>
    </w:rPr>
  </w:style>
  <w:style w:type="character" w:styleId="nfasis">
    <w:name w:val="Emphasis"/>
    <w:qFormat/>
    <w:rsid w:val="002E33F6"/>
    <w:rPr>
      <w:i/>
      <w:iCs/>
    </w:rPr>
  </w:style>
  <w:style w:type="paragraph" w:styleId="Prrafodelista">
    <w:name w:val="List Paragraph"/>
    <w:basedOn w:val="Normal"/>
    <w:uiPriority w:val="72"/>
    <w:rsid w:val="009F4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36736">
      <w:bodyDiv w:val="1"/>
      <w:marLeft w:val="0"/>
      <w:marRight w:val="0"/>
      <w:marTop w:val="0"/>
      <w:marBottom w:val="0"/>
      <w:divBdr>
        <w:top w:val="none" w:sz="0" w:space="0" w:color="auto"/>
        <w:left w:val="none" w:sz="0" w:space="0" w:color="auto"/>
        <w:bottom w:val="none" w:sz="0" w:space="0" w:color="auto"/>
        <w:right w:val="none" w:sz="0" w:space="0" w:color="auto"/>
      </w:divBdr>
    </w:div>
    <w:div w:id="441850500">
      <w:bodyDiv w:val="1"/>
      <w:marLeft w:val="0"/>
      <w:marRight w:val="0"/>
      <w:marTop w:val="0"/>
      <w:marBottom w:val="0"/>
      <w:divBdr>
        <w:top w:val="none" w:sz="0" w:space="0" w:color="auto"/>
        <w:left w:val="none" w:sz="0" w:space="0" w:color="auto"/>
        <w:bottom w:val="none" w:sz="0" w:space="0" w:color="auto"/>
        <w:right w:val="none" w:sz="0" w:space="0" w:color="auto"/>
      </w:divBdr>
    </w:div>
    <w:div w:id="788354954">
      <w:bodyDiv w:val="1"/>
      <w:marLeft w:val="0"/>
      <w:marRight w:val="0"/>
      <w:marTop w:val="0"/>
      <w:marBottom w:val="0"/>
      <w:divBdr>
        <w:top w:val="none" w:sz="0" w:space="0" w:color="auto"/>
        <w:left w:val="none" w:sz="0" w:space="0" w:color="auto"/>
        <w:bottom w:val="none" w:sz="0" w:space="0" w:color="auto"/>
        <w:right w:val="none" w:sz="0" w:space="0" w:color="auto"/>
      </w:divBdr>
    </w:div>
    <w:div w:id="850070863">
      <w:bodyDiv w:val="1"/>
      <w:marLeft w:val="0"/>
      <w:marRight w:val="0"/>
      <w:marTop w:val="0"/>
      <w:marBottom w:val="0"/>
      <w:divBdr>
        <w:top w:val="none" w:sz="0" w:space="0" w:color="auto"/>
        <w:left w:val="none" w:sz="0" w:space="0" w:color="auto"/>
        <w:bottom w:val="none" w:sz="0" w:space="0" w:color="auto"/>
        <w:right w:val="none" w:sz="0" w:space="0" w:color="auto"/>
      </w:divBdr>
    </w:div>
    <w:div w:id="1013190690">
      <w:bodyDiv w:val="1"/>
      <w:marLeft w:val="0"/>
      <w:marRight w:val="0"/>
      <w:marTop w:val="0"/>
      <w:marBottom w:val="0"/>
      <w:divBdr>
        <w:top w:val="none" w:sz="0" w:space="0" w:color="auto"/>
        <w:left w:val="none" w:sz="0" w:space="0" w:color="auto"/>
        <w:bottom w:val="none" w:sz="0" w:space="0" w:color="auto"/>
        <w:right w:val="none" w:sz="0" w:space="0" w:color="auto"/>
      </w:divBdr>
    </w:div>
    <w:div w:id="1937441074">
      <w:bodyDiv w:val="1"/>
      <w:marLeft w:val="0"/>
      <w:marRight w:val="0"/>
      <w:marTop w:val="0"/>
      <w:marBottom w:val="0"/>
      <w:divBdr>
        <w:top w:val="none" w:sz="0" w:space="0" w:color="auto"/>
        <w:left w:val="none" w:sz="0" w:space="0" w:color="auto"/>
        <w:bottom w:val="none" w:sz="0" w:space="0" w:color="auto"/>
        <w:right w:val="none" w:sz="0" w:space="0" w:color="auto"/>
      </w:divBdr>
    </w:div>
    <w:div w:id="2081557981">
      <w:bodyDiv w:val="1"/>
      <w:marLeft w:val="0"/>
      <w:marRight w:val="0"/>
      <w:marTop w:val="0"/>
      <w:marBottom w:val="0"/>
      <w:divBdr>
        <w:top w:val="none" w:sz="0" w:space="0" w:color="auto"/>
        <w:left w:val="none" w:sz="0" w:space="0" w:color="auto"/>
        <w:bottom w:val="none" w:sz="0" w:space="0" w:color="auto"/>
        <w:right w:val="none" w:sz="0" w:space="0" w:color="auto"/>
      </w:divBdr>
      <w:divsChild>
        <w:div w:id="608044387">
          <w:marLeft w:val="0"/>
          <w:marRight w:val="0"/>
          <w:marTop w:val="0"/>
          <w:marBottom w:val="0"/>
          <w:divBdr>
            <w:top w:val="none" w:sz="0" w:space="0" w:color="auto"/>
            <w:left w:val="none" w:sz="0" w:space="0" w:color="auto"/>
            <w:bottom w:val="none" w:sz="0" w:space="0" w:color="auto"/>
            <w:right w:val="none" w:sz="0" w:space="0" w:color="auto"/>
          </w:divBdr>
        </w:div>
        <w:div w:id="719017421">
          <w:marLeft w:val="0"/>
          <w:marRight w:val="0"/>
          <w:marTop w:val="0"/>
          <w:marBottom w:val="0"/>
          <w:divBdr>
            <w:top w:val="none" w:sz="0" w:space="0" w:color="auto"/>
            <w:left w:val="none" w:sz="0" w:space="0" w:color="auto"/>
            <w:bottom w:val="none" w:sz="0" w:space="0" w:color="auto"/>
            <w:right w:val="none" w:sz="0" w:space="0" w:color="auto"/>
          </w:divBdr>
        </w:div>
        <w:div w:id="924921049">
          <w:marLeft w:val="0"/>
          <w:marRight w:val="0"/>
          <w:marTop w:val="0"/>
          <w:marBottom w:val="0"/>
          <w:divBdr>
            <w:top w:val="none" w:sz="0" w:space="0" w:color="auto"/>
            <w:left w:val="none" w:sz="0" w:space="0" w:color="auto"/>
            <w:bottom w:val="none" w:sz="0" w:space="0" w:color="auto"/>
            <w:right w:val="none" w:sz="0" w:space="0" w:color="auto"/>
          </w:divBdr>
        </w:div>
        <w:div w:id="1139685047">
          <w:marLeft w:val="0"/>
          <w:marRight w:val="0"/>
          <w:marTop w:val="0"/>
          <w:marBottom w:val="0"/>
          <w:divBdr>
            <w:top w:val="none" w:sz="0" w:space="0" w:color="auto"/>
            <w:left w:val="none" w:sz="0" w:space="0" w:color="auto"/>
            <w:bottom w:val="none" w:sz="0" w:space="0" w:color="auto"/>
            <w:right w:val="none" w:sz="0" w:space="0" w:color="auto"/>
          </w:divBdr>
        </w:div>
        <w:div w:id="209119231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74176069">
              <w:marLeft w:val="0"/>
              <w:marRight w:val="0"/>
              <w:marTop w:val="0"/>
              <w:marBottom w:val="0"/>
              <w:divBdr>
                <w:top w:val="none" w:sz="0" w:space="0" w:color="auto"/>
                <w:left w:val="none" w:sz="0" w:space="0" w:color="auto"/>
                <w:bottom w:val="none" w:sz="0" w:space="0" w:color="auto"/>
                <w:right w:val="none" w:sz="0" w:space="0" w:color="auto"/>
              </w:divBdr>
            </w:div>
            <w:div w:id="915432479">
              <w:marLeft w:val="0"/>
              <w:marRight w:val="0"/>
              <w:marTop w:val="0"/>
              <w:marBottom w:val="0"/>
              <w:divBdr>
                <w:top w:val="none" w:sz="0" w:space="0" w:color="auto"/>
                <w:left w:val="none" w:sz="0" w:space="0" w:color="auto"/>
                <w:bottom w:val="none" w:sz="0" w:space="0" w:color="auto"/>
                <w:right w:val="none" w:sz="0" w:space="0" w:color="auto"/>
              </w:divBdr>
            </w:div>
            <w:div w:id="968167324">
              <w:marLeft w:val="0"/>
              <w:marRight w:val="0"/>
              <w:marTop w:val="0"/>
              <w:marBottom w:val="0"/>
              <w:divBdr>
                <w:top w:val="none" w:sz="0" w:space="0" w:color="auto"/>
                <w:left w:val="none" w:sz="0" w:space="0" w:color="auto"/>
                <w:bottom w:val="none" w:sz="0" w:space="0" w:color="auto"/>
                <w:right w:val="none" w:sz="0" w:space="0" w:color="auto"/>
              </w:divBdr>
            </w:div>
            <w:div w:id="192564862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ola\Desktop\inaem\plantilla-escrito-inaem-neg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plantilla-escrito-inaem-negro</Template>
  <TotalTime>1</TotalTime>
  <Pages>2</Pages>
  <Words>680</Words>
  <Characters>3542</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NOTA INTERIOR</vt:lpstr>
    </vt:vector>
  </TitlesOfParts>
  <Company>mec</Company>
  <LinksUpToDate>false</LinksUpToDate>
  <CharactersWithSpaces>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INTERIOR</dc:title>
  <dc:subject/>
  <dc:creator>Noelia</dc:creator>
  <cp:keywords/>
  <cp:lastModifiedBy>Santisteban Marcos, Yolanda</cp:lastModifiedBy>
  <cp:revision>2</cp:revision>
  <cp:lastPrinted>2012-10-23T13:16:00Z</cp:lastPrinted>
  <dcterms:created xsi:type="dcterms:W3CDTF">2020-05-05T14:21:00Z</dcterms:created>
  <dcterms:modified xsi:type="dcterms:W3CDTF">2020-05-05T14:21:00Z</dcterms:modified>
</cp:coreProperties>
</file>